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00931" w:rsidTr="007009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0931" w:rsidRDefault="00700931">
            <w:pPr>
              <w:pStyle w:val="ConsPlusNormal"/>
            </w:pPr>
            <w:r>
              <w:t>29 декабря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0931" w:rsidRDefault="00700931">
            <w:pPr>
              <w:pStyle w:val="ConsPlusNormal"/>
              <w:jc w:val="right"/>
            </w:pPr>
            <w:r>
              <w:t>N 89-ЗО</w:t>
            </w:r>
          </w:p>
        </w:tc>
      </w:tr>
    </w:tbl>
    <w:p w:rsidR="00700931" w:rsidRDefault="00700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931" w:rsidRDefault="00700931">
      <w:pPr>
        <w:pStyle w:val="ConsPlusNormal"/>
        <w:jc w:val="both"/>
      </w:pPr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ЗАКОН</w:t>
      </w:r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МЕЖДУ ОРГАНАМИ</w:t>
      </w:r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</w:p>
    <w:p w:rsidR="00700931" w:rsidRPr="00700931" w:rsidRDefault="0070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ОБЛАСТИ И ОРГАНАМИ ГОСУДАРСТВЕННОЙ ВЛАСТИ ТВЕРСКОЙ ОБЛАСТИ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0093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Законодательным Собранием</w:t>
      </w:r>
    </w:p>
    <w:p w:rsidR="00700931" w:rsidRPr="00700931" w:rsidRDefault="00700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Тверской области 22 декабря 2016 года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931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</w:t>
      </w:r>
      <w:hyperlink r:id="rId4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пунктом 6.1 статьи 26.3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5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частью 1.2 статьи 17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40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>" регулирует отношения, связанные с перераспределением отдельных полномочий в сфере рекламы между органами местного самоуправления городских округов и муниципальных районов Тверской области и органами государственной власти Тверской области.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Статья 2. Перераспределение отдельных полномочий в сфере рекламы между органами местного самоуправления городских округов и муниципальных районов Тверской области и органами государственной власти Тверской области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700931">
        <w:rPr>
          <w:rFonts w:ascii="Times New Roman" w:hAnsi="Times New Roman" w:cs="Times New Roman"/>
          <w:sz w:val="28"/>
          <w:szCs w:val="28"/>
        </w:rPr>
        <w:t>1. Органы государственной власти Тверской области осуществляют следующие полномочия органов местного самоуправления городских округов и муниципальных районов Тверской области: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1) утверждение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Тверской области или муниципальной собственности;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2) выдачу разрешений на установку и эксплуатацию рекламных </w:t>
      </w:r>
      <w:r w:rsidRPr="00700931">
        <w:rPr>
          <w:rFonts w:ascii="Times New Roman" w:hAnsi="Times New Roman" w:cs="Times New Roman"/>
          <w:sz w:val="28"/>
          <w:szCs w:val="28"/>
        </w:rPr>
        <w:lastRenderedPageBreak/>
        <w:t>конструкций на основании заявлений собственников или иных законных владельцев земельных участков, зданий и иного недвижимого имущества, владельцев рекламных конструкций;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3) аннулирование разрешений на установку и эксплуатацию рекламных конструкций;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4) выдачу предписаний о демонтаже рекламных конструкций, установленных и (или) эксплуатируемых без разрешений, срок действия которых не истек;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5) определение типов и видов рекламных конструкций, допустимых и недопустимых к установке, в том числе требований к таким рекламным конструкциям, с учетом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>необходимости сохранения внешнего архитектурного облика сложившейся застройки поселений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или городских округов;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6) обращение в суд с иском о признании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разрешений на установку и эксплуатацию рекламных конструкций в случае несоответствия установки рекламной конструкции в данном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 или в случае нарушения внешнего архитектурного облика сложившейся застройки;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7) проведение торгов на право заключения договоров на установку и эксплуатацию рекламных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и заключение данных договоров, за исключением случаев размещения рекламных конструкций на земельных участках, зданиях или ином недвижимом имуществе, находящемся в муниципальной собственности;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931">
        <w:rPr>
          <w:rFonts w:ascii="Times New Roman" w:hAnsi="Times New Roman" w:cs="Times New Roman"/>
          <w:sz w:val="28"/>
          <w:szCs w:val="28"/>
        </w:rPr>
        <w:t xml:space="preserve">8) выплату компенсаций владельцам рекламных конструкций в случае внесения изменения в схему размещения рекламных конструкций,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</w:t>
      </w:r>
      <w:hyperlink r:id="rId7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20 статьи 19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Федерального закона "О рекламе";</w:t>
      </w:r>
      <w:proofErr w:type="gramEnd"/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9) демонтаж рекламных конструкций на территориях городских округов и муниципальных районов Тверской области в случаях,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либо собственник или иной законный владелец данного недвижимого имущества неизвестен, если рекламная конструкция присоединена к объекту муниципального имущества, их хранение и в необходимых случаях уничтожение;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10) обращение к владельцам рекламных конструкций, собственникам и иным законным владельцам недвижимого имущества, к которому были присоединены рекламные конструкции, с требованием о возмещении необходимых расходов, понесенных в связи с демонтажем, хранением и в необходимых случаях уничтожением рекламных конструкций.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2. Полномочия, указанные в </w:t>
      </w:r>
      <w:hyperlink w:anchor="P21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настоящей статьи, перераспределяются между органами местного самоуправления городских округов и муниципальных районов Тверской области и органами государственной власти Тверской области на неограниченный срок, но не менее срока полномочий Законодательного Собрания Тверской области шестого созыва.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Статья 3. Обеспечение реализации настоящего Закона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1. Полномочия в сфере рекламы, указанные в </w:t>
      </w:r>
      <w:hyperlink w:anchor="P21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осуществляются Правительством Тверской области непосредственно или через уполномоченные им исполнительные органы государственной власти Тверской области (далее - уполномоченные органы) либо подведомственные им государственные казенные учреждения Тверской области.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2. Полномочия в сфере рекламы, указанные в </w:t>
      </w:r>
      <w:hyperlink w:anchor="P21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осуществляются за счет средств областного бюджета Тверской области.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3. Порядок организации работы по осуществлению полномочий в сфере рекламы, указанных в </w:t>
      </w:r>
      <w:hyperlink w:anchor="P21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настоящего Закона, устанавливается Правительством Тверской области.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>Схема (схемы) размещения рекламных конструкций на территориях городских округов и муниципальных районов Тверской области и вносимые в нее (в них) изменения, утвержденные Правительством Тверской области или уполномоченным органом, подлежат опубликованию (обнародованию) в порядке, установленном для официального опубликования (обнародования) нормативных правовых актов Правительства Тверской области, уполномоченного органа, и размещению на официальном сайте Правительства Тверской области и (или) сайте уполномоченного органа в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Статья 4. Вступление в силу настоящего Закона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1. Настоящий Закон вступает в силу с 1 января 2017 года.</w:t>
      </w:r>
    </w:p>
    <w:p w:rsidR="00700931" w:rsidRPr="00700931" w:rsidRDefault="00700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0931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принятые органами местного самоуправления городских округов и муниципальных районов Тверской области до вступления в силу настоящего Закона, регулирующие осуществление органами местного самоуправления городских округов и муниципальных районов Тверской области полномочий, указанных в </w:t>
      </w:r>
      <w:hyperlink w:anchor="P21" w:history="1">
        <w:r w:rsidRPr="0070093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700931">
        <w:rPr>
          <w:rFonts w:ascii="Times New Roman" w:hAnsi="Times New Roman" w:cs="Times New Roman"/>
          <w:sz w:val="28"/>
          <w:szCs w:val="28"/>
        </w:rPr>
        <w:t xml:space="preserve"> настоящего Закона, действуют в части, не противоречащей настоящему Закону и принятым в соответствии с ним правовым актам органов государственной власти Тверской</w:t>
      </w:r>
      <w:proofErr w:type="gramEnd"/>
      <w:r w:rsidRPr="0070093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00931" w:rsidRPr="00700931" w:rsidRDefault="0070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31" w:rsidRPr="00700931" w:rsidRDefault="00700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Губернатор Тверской области</w:t>
      </w:r>
    </w:p>
    <w:p w:rsidR="00700931" w:rsidRPr="00700931" w:rsidRDefault="00700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И.М.РУДЕНЯ</w:t>
      </w:r>
    </w:p>
    <w:p w:rsidR="00700931" w:rsidRPr="00700931" w:rsidRDefault="007009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Тверь</w:t>
      </w:r>
    </w:p>
    <w:p w:rsidR="00700931" w:rsidRPr="00700931" w:rsidRDefault="0070093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29 декабря 2016 года</w:t>
      </w:r>
    </w:p>
    <w:p w:rsidR="00700931" w:rsidRPr="00700931" w:rsidRDefault="0070093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00931">
        <w:rPr>
          <w:rFonts w:ascii="Times New Roman" w:hAnsi="Times New Roman" w:cs="Times New Roman"/>
          <w:sz w:val="28"/>
          <w:szCs w:val="28"/>
        </w:rPr>
        <w:t>N 89-ЗО</w:t>
      </w:r>
    </w:p>
    <w:p w:rsidR="00700931" w:rsidRDefault="00700931">
      <w:pPr>
        <w:pStyle w:val="ConsPlusNormal"/>
        <w:jc w:val="both"/>
      </w:pPr>
    </w:p>
    <w:p w:rsidR="00700931" w:rsidRDefault="00700931">
      <w:pPr>
        <w:pStyle w:val="ConsPlusNormal"/>
        <w:jc w:val="both"/>
      </w:pPr>
    </w:p>
    <w:p w:rsidR="00700931" w:rsidRDefault="00700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9F7" w:rsidRDefault="007119F7"/>
    <w:sectPr w:rsidR="007119F7" w:rsidSect="00C5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00931"/>
    <w:rsid w:val="00700931"/>
    <w:rsid w:val="0071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B4A44F81795042AD0A49D25B67F13049D77FF9C1EAF207916839A4AA1899E54FCDE71E3DA71B85AE8278184A9FAF220D60865B6DC67A3EH8S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B4A44F81795042AD0A49D25B67F13049D77FF9C1EAF207916839A4AA1899E54FCDE71E39A315D0FCCD79440CCFBC210A60855971HCS4J" TargetMode="External"/><Relationship Id="rId5" Type="http://schemas.openxmlformats.org/officeDocument/2006/relationships/hyperlink" Target="consultantplus://offline/ref=E5B4A44F81795042AD0A49D25B67F13049D678F8C6E1F207916839A4AA1899E54FCDE71934A715D0FCCD79440CCFBC210A60855971HCS4J" TargetMode="External"/><Relationship Id="rId4" Type="http://schemas.openxmlformats.org/officeDocument/2006/relationships/hyperlink" Target="consultantplus://offline/ref=E5B4A44F81795042AD0A49D25B67F13049D678F8C6ECF207916839A4AA1899E54FCDE71C3CA615D0FCCD79440CCFBC210A60855971HCS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2020-12-25T09:18:00Z</dcterms:created>
  <dcterms:modified xsi:type="dcterms:W3CDTF">2020-12-25T09:20:00Z</dcterms:modified>
</cp:coreProperties>
</file>